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1F5B" w14:textId="77777777" w:rsidR="00451266" w:rsidRDefault="00451266" w:rsidP="00451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D6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65D65"/>
          <w:sz w:val="21"/>
          <w:szCs w:val="21"/>
          <w:shd w:val="clear" w:color="auto" w:fill="FFFFFF"/>
        </w:rPr>
        <w:t>Выписка из ЕГР</w:t>
      </w:r>
      <w:r>
        <w:rPr>
          <w:rFonts w:ascii="Arial" w:hAnsi="Arial" w:cs="Arial"/>
          <w:color w:val="565D65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565D65"/>
          <w:sz w:val="21"/>
          <w:szCs w:val="21"/>
          <w:shd w:val="clear" w:color="auto" w:fill="FFFFFF"/>
        </w:rPr>
        <w:t xml:space="preserve"> должна содержать следующую формулировку о сроке обременения:</w:t>
      </w:r>
    </w:p>
    <w:p w14:paraId="18226CBA" w14:textId="2CE8A524" w:rsidR="00451266" w:rsidRDefault="00451266" w:rsidP="00451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D65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565D65"/>
          <w:sz w:val="21"/>
          <w:szCs w:val="21"/>
        </w:rPr>
        <w:br/>
      </w:r>
      <w:r>
        <w:rPr>
          <w:rStyle w:val="a4"/>
          <w:rFonts w:ascii="Arial" w:hAnsi="Arial" w:cs="Arial"/>
          <w:color w:val="565D65"/>
          <w:sz w:val="21"/>
          <w:szCs w:val="21"/>
        </w:rPr>
        <w:t>«До возникновения права у участника НИС на использование накоплений в соответствии с Федеральным законом от 20 августа 2004 г. № 117-ФЗ «О накопительно-ипотечной системе жилищного обеспечения военнослужащих» и отсутствии задолженности по целевому жилищному займу либо до полного возврата средств ЦЖЗ».</w:t>
      </w:r>
    </w:p>
    <w:p w14:paraId="491F386F" w14:textId="77777777" w:rsidR="00C95FD2" w:rsidRDefault="00C95FD2"/>
    <w:sectPr w:rsidR="00C9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93"/>
    <w:rsid w:val="00451266"/>
    <w:rsid w:val="00C41393"/>
    <w:rsid w:val="00C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E4B"/>
  <w15:chartTrackingRefBased/>
  <w15:docId w15:val="{5F5A8FCF-8918-47DA-804B-D3394035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Лутохина</dc:creator>
  <cp:keywords/>
  <dc:description/>
  <cp:lastModifiedBy>Наталия Лутохина</cp:lastModifiedBy>
  <cp:revision>2</cp:revision>
  <dcterms:created xsi:type="dcterms:W3CDTF">2018-09-28T11:31:00Z</dcterms:created>
  <dcterms:modified xsi:type="dcterms:W3CDTF">2018-09-28T11:32:00Z</dcterms:modified>
</cp:coreProperties>
</file>